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w:t>
      </w:r>
      <w:r>
        <w:rPr>
          <w:rFonts w:hint="eastAsia" w:ascii="Arial" w:hAnsi="Arial" w:eastAsia="宋体" w:cs="Times New Roman"/>
          <w:b/>
          <w:bCs/>
          <w:sz w:val="24"/>
          <w:szCs w:val="24"/>
          <w:lang w:val="en-US" w:eastAsia="zh-CN"/>
        </w:rPr>
        <w:t>12</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宋体" w:cs="Arial"/>
          <w:b/>
          <w:bCs/>
          <w:sz w:val="24"/>
          <w:lang w:val="en-US" w:eastAsia="zh-CN"/>
        </w:rPr>
        <w:t>O</w:t>
      </w:r>
      <w:r>
        <w:rPr>
          <w:rFonts w:hint="eastAsia" w:ascii="Arial" w:hAnsi="Arial" w:eastAsia="Calibri" w:cs="Arial"/>
          <w:b/>
          <w:bCs/>
          <w:sz w:val="24"/>
          <w:lang w:val="en-GB"/>
        </w:rPr>
        <w:t xml:space="preserve">n </w:t>
      </w:r>
      <w:r>
        <w:rPr>
          <w:rFonts w:hint="eastAsia" w:ascii="Arial" w:hAnsi="Arial" w:eastAsia="宋体" w:cs="Arial"/>
          <w:b/>
          <w:bCs/>
          <w:sz w:val="24"/>
          <w:lang w:val="en-US" w:eastAsia="zh-CN"/>
        </w:rPr>
        <w:t>BWP Switch</w:t>
      </w:r>
      <w:r>
        <w:rPr>
          <w:rFonts w:hint="eastAsia" w:ascii="Arial" w:hAnsi="Arial" w:eastAsia="Calibri" w:cs="Arial"/>
          <w:b/>
          <w:bCs/>
          <w:sz w:val="24"/>
          <w:lang w:val="en-GB"/>
        </w:rPr>
        <w:t xml:space="preserve"> in NR-U</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6.1.5.9</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hint="eastAsia" w:eastAsia="宋体" w:cs="Times New Roman"/>
          <w:sz w:val="22"/>
          <w:szCs w:val="22"/>
          <w:lang w:val="en-US" w:eastAsia="zh-CN"/>
        </w:rPr>
      </w:pPr>
      <w:r>
        <w:rPr>
          <w:rFonts w:hint="eastAsia" w:eastAsia="宋体" w:cs="Times New Roman"/>
          <w:sz w:val="22"/>
          <w:szCs w:val="22"/>
          <w:lang w:eastAsia="zh-CN"/>
        </w:rPr>
        <w:t>In RAN</w:t>
      </w:r>
      <w:r>
        <w:rPr>
          <w:rFonts w:hint="eastAsia" w:eastAsia="宋体" w:cs="Times New Roman"/>
          <w:sz w:val="22"/>
          <w:szCs w:val="22"/>
          <w:lang w:val="en-US" w:eastAsia="zh-CN"/>
        </w:rPr>
        <w:t>4</w:t>
      </w:r>
      <w:r>
        <w:rPr>
          <w:rFonts w:hint="eastAsia" w:eastAsia="宋体" w:cs="Times New Roman"/>
          <w:sz w:val="22"/>
          <w:szCs w:val="22"/>
          <w:lang w:eastAsia="zh-CN"/>
        </w:rPr>
        <w:t xml:space="preserve"> </w:t>
      </w:r>
      <w:r>
        <w:rPr>
          <w:rFonts w:hint="eastAsia" w:eastAsia="宋体" w:cs="Times New Roman"/>
          <w:sz w:val="22"/>
          <w:szCs w:val="22"/>
          <w:lang w:val="en-US" w:eastAsia="zh-CN"/>
        </w:rPr>
        <w:t xml:space="preserve">94-e, one of the open issues remain on BWP switch for NR-U is whether to re-use the DCI and timer-based BWP switching delay to NR-U scenario. </w:t>
      </w:r>
    </w:p>
    <w:p>
      <w:pPr>
        <w:overflowPunct w:val="0"/>
        <w:autoSpaceDE w:val="0"/>
        <w:autoSpaceDN w:val="0"/>
        <w:adjustRightInd w:val="0"/>
        <w:spacing w:after="0" w:line="240" w:lineRule="auto"/>
        <w:jc w:val="both"/>
        <w:rPr>
          <w:rFonts w:hint="default" w:eastAsia="宋体" w:cs="Times New Roman"/>
          <w:sz w:val="22"/>
          <w:szCs w:val="22"/>
          <w:lang w:val="en-US" w:eastAsia="zh-CN"/>
        </w:rPr>
      </w:pPr>
      <w:r>
        <w:rPr>
          <w:rFonts w:hint="eastAsia" w:eastAsia="宋体" w:cs="Times New Roman"/>
          <w:sz w:val="22"/>
          <w:szCs w:val="22"/>
          <w:lang w:val="en-US" w:eastAsia="zh-CN"/>
        </w:rPr>
        <w:t>The agreement in WF [1] is copied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both"/>
              <w:rPr>
                <w:rFonts w:hint="default" w:eastAsia="宋体"/>
                <w:sz w:val="22"/>
                <w:szCs w:val="22"/>
                <w:vertAlign w:val="baseline"/>
                <w:lang w:val="en-US" w:eastAsia="zh-CN"/>
              </w:rPr>
            </w:pPr>
            <w:r>
              <w:rPr>
                <w:rFonts w:hint="default"/>
                <w:sz w:val="20"/>
              </w:rPr>
              <w:drawing>
                <wp:inline distT="0" distB="0" distL="114300" distR="114300">
                  <wp:extent cx="6014720" cy="1957705"/>
                  <wp:effectExtent l="0" t="0" r="508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6014720" cy="1957705"/>
                          </a:xfrm>
                          <a:prstGeom prst="rect">
                            <a:avLst/>
                          </a:prstGeom>
                          <a:noFill/>
                          <a:ln>
                            <a:noFill/>
                          </a:ln>
                        </pic:spPr>
                      </pic:pic>
                    </a:graphicData>
                  </a:graphic>
                </wp:inline>
              </w:drawing>
            </w:r>
          </w:p>
        </w:tc>
      </w:tr>
    </w:tbl>
    <w:p>
      <w:p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RAN4 94-e-bis, the following was captured in WF [2]:</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843" w:type="dxa"/>
          </w:tcPr>
          <w:p>
            <w:pPr>
              <w:overflowPunct w:val="0"/>
              <w:autoSpaceDE w:val="0"/>
              <w:autoSpaceDN w:val="0"/>
              <w:adjustRightInd w:val="0"/>
              <w:spacing w:after="0" w:line="240" w:lineRule="auto"/>
              <w:jc w:val="center"/>
              <w:rPr>
                <w:rFonts w:hint="default" w:eastAsia="宋体"/>
                <w:sz w:val="22"/>
                <w:szCs w:val="22"/>
                <w:vertAlign w:val="baseline"/>
                <w:lang w:val="en-US" w:eastAsia="zh-CN"/>
              </w:rPr>
            </w:pPr>
            <w:r>
              <w:drawing>
                <wp:inline distT="0" distB="0" distL="114300" distR="114300">
                  <wp:extent cx="4441825" cy="2269490"/>
                  <wp:effectExtent l="0" t="0" r="1587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441825" cy="2269490"/>
                          </a:xfrm>
                          <a:prstGeom prst="rect">
                            <a:avLst/>
                          </a:prstGeom>
                          <a:noFill/>
                          <a:ln>
                            <a:noFill/>
                          </a:ln>
                        </pic:spPr>
                      </pic:pic>
                    </a:graphicData>
                  </a:graphic>
                </wp:inline>
              </w:drawing>
            </w:r>
          </w:p>
        </w:tc>
      </w:tr>
    </w:tbl>
    <w:p>
      <w:pPr>
        <w:overflowPunct w:val="0"/>
        <w:autoSpaceDE w:val="0"/>
        <w:autoSpaceDN w:val="0"/>
        <w:adjustRightInd w:val="0"/>
        <w:spacing w:after="0" w:line="240" w:lineRule="auto"/>
        <w:jc w:val="both"/>
        <w:rPr>
          <w:rFonts w:hint="default" w:eastAsia="宋体"/>
          <w:sz w:val="22"/>
          <w:szCs w:val="22"/>
          <w:lang w:val="en-US" w:eastAsia="zh-CN"/>
        </w:rPr>
      </w:pPr>
    </w:p>
    <w:p>
      <w:pPr>
        <w:overflowPunct w:val="0"/>
        <w:autoSpaceDE w:val="0"/>
        <w:autoSpaceDN w:val="0"/>
        <w:adjustRightInd w:val="0"/>
        <w:spacing w:after="0" w:line="240" w:lineRule="auto"/>
        <w:jc w:val="both"/>
        <w:rPr>
          <w:rFonts w:eastAsia="宋体"/>
          <w:lang w:eastAsia="zh-CN"/>
        </w:rPr>
      </w:pPr>
      <w:r>
        <w:rPr>
          <w:rFonts w:hint="eastAsia" w:eastAsia="宋体"/>
          <w:sz w:val="22"/>
          <w:szCs w:val="22"/>
          <w:lang w:eastAsia="zh-CN"/>
        </w:rPr>
        <w:t>This paper intends to provide</w:t>
      </w:r>
      <w:r>
        <w:rPr>
          <w:rFonts w:hint="eastAsia" w:eastAsia="宋体"/>
          <w:sz w:val="22"/>
          <w:szCs w:val="22"/>
          <w:lang w:val="en-US" w:eastAsia="zh-CN"/>
        </w:rPr>
        <w:t xml:space="preserve"> our</w:t>
      </w:r>
      <w:r>
        <w:rPr>
          <w:rFonts w:hint="eastAsia" w:eastAsia="宋体"/>
          <w:sz w:val="22"/>
          <w:szCs w:val="22"/>
          <w:lang w:eastAsia="zh-CN"/>
        </w:rPr>
        <w:t xml:space="preserve"> view on this topic.</w:t>
      </w:r>
    </w:p>
    <w:p>
      <w:pPr>
        <w:pStyle w:val="28"/>
        <w:jc w:val="both"/>
        <w:rPr>
          <w:rFonts w:hint="default"/>
          <w:lang w:val="en-US" w:eastAsia="zh-CN"/>
        </w:rPr>
      </w:pPr>
      <w:r>
        <w:t>2</w:t>
      </w:r>
      <w:r>
        <w:tab/>
      </w:r>
      <w:r>
        <w:rPr>
          <w:rFonts w:hint="eastAsia"/>
          <w:lang w:val="en-US" w:eastAsia="zh-CN"/>
        </w:rPr>
        <w:t>Discussion</w:t>
      </w:r>
    </w:p>
    <w:p>
      <w:pPr>
        <w:rPr>
          <w:rFonts w:hint="default" w:eastAsia="宋体" w:cs="Times New Roman"/>
          <w:sz w:val="22"/>
          <w:szCs w:val="22"/>
          <w:lang w:val="en-US" w:eastAsia="zh-CN" w:bidi="ar-SA"/>
        </w:rPr>
      </w:pPr>
      <w:r>
        <w:rPr>
          <w:rFonts w:hint="eastAsia" w:eastAsia="宋体" w:cs="Times New Roman"/>
          <w:sz w:val="22"/>
          <w:szCs w:val="22"/>
          <w:lang w:val="en-US" w:eastAsia="zh-CN" w:bidi="ar-SA"/>
        </w:rPr>
        <w:t>As to the end point of UL BWP switch, we think it</w:t>
      </w:r>
      <w:r>
        <w:rPr>
          <w:rFonts w:hint="default" w:eastAsia="宋体" w:cs="Times New Roman"/>
          <w:sz w:val="22"/>
          <w:szCs w:val="22"/>
          <w:lang w:val="en-US" w:eastAsia="zh-CN" w:bidi="ar-SA"/>
        </w:rPr>
        <w:t>’</w:t>
      </w:r>
      <w:r>
        <w:rPr>
          <w:rFonts w:hint="eastAsia" w:eastAsia="宋体" w:cs="Times New Roman"/>
          <w:sz w:val="22"/>
          <w:szCs w:val="22"/>
          <w:lang w:val="en-US" w:eastAsia="zh-CN" w:bidi="ar-SA"/>
        </w:rPr>
        <w:t>s fine to define the end point as when the UE is ready to transmit RACH. This would exclude any delay caused by no UL resources due to failed UL LBT attempt, while is still testable.</w:t>
      </w:r>
    </w:p>
    <w:p>
      <w:pPr>
        <w:pStyle w:val="36"/>
        <w:rPr>
          <w:sz w:val="22"/>
          <w:szCs w:val="22"/>
          <w:lang w:eastAsia="zh-CN"/>
        </w:rPr>
      </w:pPr>
      <w:r>
        <w:rPr>
          <w:rFonts w:hint="eastAsia"/>
          <w:sz w:val="22"/>
          <w:szCs w:val="22"/>
          <w:lang w:val="en-US" w:eastAsia="zh-CN"/>
        </w:rPr>
        <w:t>The end point of UL BWP switch is when UE is ready to transmit RACH</w:t>
      </w:r>
      <w:r>
        <w:rPr>
          <w:sz w:val="22"/>
          <w:szCs w:val="22"/>
          <w:lang w:eastAsia="zh-CN"/>
        </w:rPr>
        <w:t>.</w:t>
      </w:r>
    </w:p>
    <w:p>
      <w:pPr>
        <w:rPr>
          <w:rFonts w:hint="eastAsia"/>
          <w:sz w:val="22"/>
          <w:szCs w:val="22"/>
          <w:lang w:val="en-US" w:eastAsia="zh-CN"/>
        </w:rPr>
      </w:pPr>
      <w:r>
        <w:rPr>
          <w:rFonts w:hint="eastAsia"/>
          <w:sz w:val="22"/>
          <w:szCs w:val="22"/>
          <w:lang w:val="en-US" w:eastAsia="zh-CN"/>
        </w:rPr>
        <w:t>During email discussions last meeting, some companies brought up the issue that the old and new BWP should avoid being overlapped. In our view, a more precise statement of this requirement would be that when performing UL BWP switch, the new BWP shouldn</w:t>
      </w:r>
      <w:r>
        <w:rPr>
          <w:rFonts w:hint="default"/>
          <w:sz w:val="22"/>
          <w:szCs w:val="22"/>
          <w:lang w:val="en-US" w:eastAsia="zh-CN"/>
        </w:rPr>
        <w:t>’</w:t>
      </w:r>
      <w:r>
        <w:rPr>
          <w:rFonts w:hint="eastAsia"/>
          <w:sz w:val="22"/>
          <w:szCs w:val="22"/>
          <w:lang w:val="en-US" w:eastAsia="zh-CN"/>
        </w:rPr>
        <w:t xml:space="preserve">t contain the old BWP since under this case, the UE will much likely to end up with UL LBT failure on the new BWP as well. </w:t>
      </w:r>
    </w:p>
    <w:p>
      <w:pPr>
        <w:pStyle w:val="36"/>
        <w:rPr>
          <w:rFonts w:hint="default"/>
          <w:lang w:val="en-US" w:eastAsia="zh-CN"/>
        </w:rPr>
      </w:pPr>
      <w:r>
        <w:rPr>
          <w:rFonts w:hint="eastAsia"/>
          <w:sz w:val="22"/>
          <w:szCs w:val="22"/>
          <w:lang w:val="en-US" w:eastAsia="zh-CN"/>
        </w:rPr>
        <w:t>When performing UL BWP switch, the new BWP shouldn</w:t>
      </w:r>
      <w:r>
        <w:rPr>
          <w:rFonts w:hint="default"/>
          <w:sz w:val="22"/>
          <w:szCs w:val="22"/>
          <w:lang w:val="en-US" w:eastAsia="zh-CN"/>
        </w:rPr>
        <w:t>’</w:t>
      </w:r>
      <w:r>
        <w:rPr>
          <w:rFonts w:hint="eastAsia"/>
          <w:sz w:val="22"/>
          <w:szCs w:val="22"/>
          <w:lang w:val="en-US" w:eastAsia="zh-CN"/>
        </w:rPr>
        <w:t>t contain the old BWP</w:t>
      </w:r>
      <w:r>
        <w:rPr>
          <w:sz w:val="22"/>
          <w:szCs w:val="22"/>
          <w:lang w:eastAsia="zh-CN"/>
        </w:rPr>
        <w:t>.</w:t>
      </w:r>
    </w:p>
    <w:p>
      <w:pPr>
        <w:pStyle w:val="28"/>
        <w:jc w:val="both"/>
      </w:pPr>
      <w:r>
        <w:rPr>
          <w:rFonts w:hint="eastAsia"/>
          <w:lang w:val="en-US" w:eastAsia="zh-CN"/>
        </w:rPr>
        <w:t>3</w:t>
      </w:r>
      <w:r>
        <w:tab/>
      </w:r>
      <w:r>
        <w:t>Conclusion</w:t>
      </w:r>
    </w:p>
    <w:p>
      <w:pPr>
        <w:pStyle w:val="36"/>
        <w:numPr>
          <w:ilvl w:val="0"/>
          <w:numId w:val="0"/>
        </w:numPr>
        <w:rPr>
          <w:sz w:val="22"/>
          <w:szCs w:val="22"/>
          <w:lang w:eastAsia="zh-CN"/>
        </w:rPr>
      </w:pPr>
      <w:r>
        <w:rPr>
          <w:rFonts w:hint="eastAsia"/>
          <w:sz w:val="22"/>
          <w:szCs w:val="22"/>
          <w:lang w:eastAsia="zh-CN"/>
        </w:rPr>
        <w:t xml:space="preserve">Proposal 1: </w:t>
      </w:r>
      <w:r>
        <w:rPr>
          <w:rFonts w:hint="eastAsia"/>
          <w:sz w:val="22"/>
          <w:szCs w:val="22"/>
          <w:lang w:val="en-US" w:eastAsia="zh-CN"/>
        </w:rPr>
        <w:t>The end point of UL BWP switch is when UE is ready to transmit RACH</w:t>
      </w:r>
      <w:r>
        <w:rPr>
          <w:sz w:val="22"/>
          <w:szCs w:val="22"/>
          <w:lang w:eastAsia="zh-CN"/>
        </w:rPr>
        <w:t>.</w:t>
      </w:r>
    </w:p>
    <w:p>
      <w:pPr>
        <w:rPr>
          <w:rFonts w:hint="eastAsia" w:ascii="Times New Roman" w:hAnsi="Times New Roman" w:eastAsiaTheme="minorHAnsi" w:cstheme="minorBidi"/>
          <w:b/>
          <w:bCs w:val="0"/>
          <w:i w:val="0"/>
          <w:iCs/>
          <w:sz w:val="22"/>
          <w:szCs w:val="22"/>
          <w:lang w:val="en-US" w:eastAsia="zh-CN" w:bidi="ar-SA"/>
        </w:rPr>
      </w:pPr>
      <w:r>
        <w:rPr>
          <w:rFonts w:hint="eastAsia" w:ascii="Times New Roman" w:hAnsi="Times New Roman" w:eastAsiaTheme="minorHAnsi" w:cstheme="minorBidi"/>
          <w:b/>
          <w:i w:val="0"/>
          <w:iCs/>
          <w:sz w:val="22"/>
          <w:szCs w:val="22"/>
          <w:lang w:val="en-US" w:eastAsia="zh-CN" w:bidi="ar-SA"/>
        </w:rPr>
        <w:t>Propos</w:t>
      </w:r>
      <w:bookmarkStart w:id="5" w:name="_GoBack"/>
      <w:r>
        <w:rPr>
          <w:rFonts w:hint="eastAsia" w:ascii="Times New Roman" w:hAnsi="Times New Roman" w:eastAsiaTheme="minorHAnsi" w:cstheme="minorBidi"/>
          <w:b/>
          <w:bCs w:val="0"/>
          <w:i w:val="0"/>
          <w:iCs/>
          <w:sz w:val="22"/>
          <w:szCs w:val="22"/>
          <w:lang w:val="en-US" w:eastAsia="zh-CN" w:bidi="ar-SA"/>
        </w:rPr>
        <w:t xml:space="preserve">al </w:t>
      </w:r>
      <w:r>
        <w:rPr>
          <w:rFonts w:hint="eastAsia" w:ascii="Times New Roman" w:hAnsi="Times New Roman" w:cstheme="minorBidi"/>
          <w:b/>
          <w:bCs w:val="0"/>
          <w:i w:val="0"/>
          <w:iCs/>
          <w:sz w:val="22"/>
          <w:szCs w:val="22"/>
          <w:lang w:val="en-US" w:eastAsia="zh-CN" w:bidi="ar-SA"/>
        </w:rPr>
        <w:t>2</w:t>
      </w:r>
      <w:r>
        <w:rPr>
          <w:rFonts w:hint="eastAsia" w:ascii="Times New Roman" w:hAnsi="Times New Roman" w:eastAsiaTheme="minorHAnsi" w:cstheme="minorBidi"/>
          <w:b/>
          <w:bCs w:val="0"/>
          <w:i w:val="0"/>
          <w:iCs/>
          <w:sz w:val="22"/>
          <w:szCs w:val="22"/>
          <w:lang w:val="en-US" w:eastAsia="zh-CN" w:bidi="ar-SA"/>
        </w:rPr>
        <w:t xml:space="preserve">: </w:t>
      </w:r>
      <w:r>
        <w:rPr>
          <w:rFonts w:hint="eastAsia"/>
          <w:b/>
          <w:bCs w:val="0"/>
          <w:sz w:val="22"/>
          <w:szCs w:val="22"/>
          <w:lang w:val="en-US" w:eastAsia="zh-CN"/>
        </w:rPr>
        <w:t>When performing UL BWP switch, the new BWP shouldn</w:t>
      </w:r>
      <w:r>
        <w:rPr>
          <w:rFonts w:hint="default"/>
          <w:b/>
          <w:bCs w:val="0"/>
          <w:sz w:val="22"/>
          <w:szCs w:val="22"/>
          <w:lang w:val="en-US" w:eastAsia="zh-CN"/>
        </w:rPr>
        <w:t>’</w:t>
      </w:r>
      <w:r>
        <w:rPr>
          <w:rFonts w:hint="eastAsia"/>
          <w:b/>
          <w:bCs w:val="0"/>
          <w:sz w:val="22"/>
          <w:szCs w:val="22"/>
          <w:lang w:val="en-US" w:eastAsia="zh-CN"/>
        </w:rPr>
        <w:t>t contain the old BWP</w:t>
      </w:r>
      <w:r>
        <w:rPr>
          <w:b/>
          <w:bCs w:val="0"/>
          <w:sz w:val="22"/>
          <w:szCs w:val="22"/>
          <w:lang w:eastAsia="zh-CN"/>
        </w:rPr>
        <w:t>.</w:t>
      </w:r>
    </w:p>
    <w:bookmarkEnd w:id="5"/>
    <w:p>
      <w:pPr>
        <w:pStyle w:val="28"/>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R4-2002335</w:t>
      </w:r>
      <w:r>
        <w:rPr>
          <w:rFonts w:hint="eastAsia" w:eastAsia="宋体"/>
          <w:lang w:val="en-US" w:eastAsia="zh-CN"/>
        </w:rPr>
        <w:t>, WF on NR-U RRM Requirements (Part 2)</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R4-2005367</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1"/>
  <w:bordersDoNotSurroundFooter w:val="1"/>
  <w:documentProtection w:enforcement="0"/>
  <w:defaultTabStop w:val="720"/>
  <w:hyphenationZone w:val="425"/>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5A7B"/>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261262"/>
    <w:rsid w:val="03A670A2"/>
    <w:rsid w:val="03C6506D"/>
    <w:rsid w:val="03F37217"/>
    <w:rsid w:val="044D658C"/>
    <w:rsid w:val="04C77D0A"/>
    <w:rsid w:val="04D5204C"/>
    <w:rsid w:val="059B61E4"/>
    <w:rsid w:val="05A86143"/>
    <w:rsid w:val="06105DAC"/>
    <w:rsid w:val="069766CC"/>
    <w:rsid w:val="07502CA2"/>
    <w:rsid w:val="078B76F8"/>
    <w:rsid w:val="079D410C"/>
    <w:rsid w:val="08641205"/>
    <w:rsid w:val="08935729"/>
    <w:rsid w:val="08AC4FE1"/>
    <w:rsid w:val="08C654D4"/>
    <w:rsid w:val="08CC5D10"/>
    <w:rsid w:val="09484892"/>
    <w:rsid w:val="099F556C"/>
    <w:rsid w:val="0A182C8A"/>
    <w:rsid w:val="0A5763D4"/>
    <w:rsid w:val="0A7BF868"/>
    <w:rsid w:val="0B7322DC"/>
    <w:rsid w:val="0BB77882"/>
    <w:rsid w:val="0C56263C"/>
    <w:rsid w:val="0C5E2B8A"/>
    <w:rsid w:val="0DF104D3"/>
    <w:rsid w:val="0E9A4DF2"/>
    <w:rsid w:val="0ED138E6"/>
    <w:rsid w:val="0F220CA0"/>
    <w:rsid w:val="0F67780F"/>
    <w:rsid w:val="0FB648CB"/>
    <w:rsid w:val="0FD0731A"/>
    <w:rsid w:val="0FEE7772"/>
    <w:rsid w:val="0FF1533A"/>
    <w:rsid w:val="0FFE0AFA"/>
    <w:rsid w:val="10AA3C13"/>
    <w:rsid w:val="10CD0B75"/>
    <w:rsid w:val="110C4B64"/>
    <w:rsid w:val="110C4D24"/>
    <w:rsid w:val="12170E3F"/>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56537F8"/>
    <w:rsid w:val="15E76E97"/>
    <w:rsid w:val="164A1745"/>
    <w:rsid w:val="165D0583"/>
    <w:rsid w:val="16654289"/>
    <w:rsid w:val="16DB79C9"/>
    <w:rsid w:val="17141F2D"/>
    <w:rsid w:val="173D19D4"/>
    <w:rsid w:val="175141B9"/>
    <w:rsid w:val="17A62BCE"/>
    <w:rsid w:val="17E826AB"/>
    <w:rsid w:val="17FF0FDD"/>
    <w:rsid w:val="181B7650"/>
    <w:rsid w:val="18D3414F"/>
    <w:rsid w:val="18D91924"/>
    <w:rsid w:val="1A0B3A21"/>
    <w:rsid w:val="1A9E1F80"/>
    <w:rsid w:val="1B3329B5"/>
    <w:rsid w:val="1B6237C1"/>
    <w:rsid w:val="1B7F155B"/>
    <w:rsid w:val="1BA53662"/>
    <w:rsid w:val="1D1F1294"/>
    <w:rsid w:val="1D21202E"/>
    <w:rsid w:val="1E8806BC"/>
    <w:rsid w:val="1EA137E3"/>
    <w:rsid w:val="1ED222E4"/>
    <w:rsid w:val="1F0936F5"/>
    <w:rsid w:val="1F17474D"/>
    <w:rsid w:val="1F711839"/>
    <w:rsid w:val="1FEF0C19"/>
    <w:rsid w:val="200D067C"/>
    <w:rsid w:val="20811B82"/>
    <w:rsid w:val="209869EC"/>
    <w:rsid w:val="20A662B2"/>
    <w:rsid w:val="211451D0"/>
    <w:rsid w:val="2151075A"/>
    <w:rsid w:val="219E74A3"/>
    <w:rsid w:val="21A36D27"/>
    <w:rsid w:val="21AF5B6E"/>
    <w:rsid w:val="22571B82"/>
    <w:rsid w:val="22C0245E"/>
    <w:rsid w:val="23514077"/>
    <w:rsid w:val="23B20773"/>
    <w:rsid w:val="23CF6D67"/>
    <w:rsid w:val="248F188B"/>
    <w:rsid w:val="24E91488"/>
    <w:rsid w:val="25077EC5"/>
    <w:rsid w:val="25962669"/>
    <w:rsid w:val="25B4494A"/>
    <w:rsid w:val="25C20278"/>
    <w:rsid w:val="262D62D9"/>
    <w:rsid w:val="26681CAB"/>
    <w:rsid w:val="267E5FCE"/>
    <w:rsid w:val="27572E0B"/>
    <w:rsid w:val="278A7637"/>
    <w:rsid w:val="280C272A"/>
    <w:rsid w:val="28173FA3"/>
    <w:rsid w:val="284E33F7"/>
    <w:rsid w:val="287A3770"/>
    <w:rsid w:val="28874F6E"/>
    <w:rsid w:val="293606FA"/>
    <w:rsid w:val="29517179"/>
    <w:rsid w:val="29E7086A"/>
    <w:rsid w:val="2A1219AD"/>
    <w:rsid w:val="2A394321"/>
    <w:rsid w:val="2A3D75B1"/>
    <w:rsid w:val="2AE26D3F"/>
    <w:rsid w:val="2AF8774D"/>
    <w:rsid w:val="2B0F6E62"/>
    <w:rsid w:val="2BB04900"/>
    <w:rsid w:val="2C3A3275"/>
    <w:rsid w:val="2D233DAE"/>
    <w:rsid w:val="2D8E403A"/>
    <w:rsid w:val="2E145F76"/>
    <w:rsid w:val="2EA86D09"/>
    <w:rsid w:val="2F32226B"/>
    <w:rsid w:val="2F376D10"/>
    <w:rsid w:val="2F460B48"/>
    <w:rsid w:val="2FA231C5"/>
    <w:rsid w:val="2FD96B06"/>
    <w:rsid w:val="308B484A"/>
    <w:rsid w:val="308B65F2"/>
    <w:rsid w:val="310D1F53"/>
    <w:rsid w:val="3117229F"/>
    <w:rsid w:val="31395268"/>
    <w:rsid w:val="31A50177"/>
    <w:rsid w:val="320F0A18"/>
    <w:rsid w:val="324554E5"/>
    <w:rsid w:val="325D2B5A"/>
    <w:rsid w:val="327661FC"/>
    <w:rsid w:val="32995548"/>
    <w:rsid w:val="32B33B5A"/>
    <w:rsid w:val="32EE27B2"/>
    <w:rsid w:val="33372789"/>
    <w:rsid w:val="33484A1E"/>
    <w:rsid w:val="335F47E9"/>
    <w:rsid w:val="34522D52"/>
    <w:rsid w:val="346E4104"/>
    <w:rsid w:val="3476470C"/>
    <w:rsid w:val="34D83C16"/>
    <w:rsid w:val="3509315E"/>
    <w:rsid w:val="351A4CC6"/>
    <w:rsid w:val="35D850E1"/>
    <w:rsid w:val="36C52BB2"/>
    <w:rsid w:val="36D83CAB"/>
    <w:rsid w:val="373B0ED4"/>
    <w:rsid w:val="376D4B23"/>
    <w:rsid w:val="37705F34"/>
    <w:rsid w:val="377700B0"/>
    <w:rsid w:val="37AF7036"/>
    <w:rsid w:val="380927B5"/>
    <w:rsid w:val="3876150B"/>
    <w:rsid w:val="392739EA"/>
    <w:rsid w:val="39341AC4"/>
    <w:rsid w:val="3946679B"/>
    <w:rsid w:val="399A43EA"/>
    <w:rsid w:val="3A0F1960"/>
    <w:rsid w:val="3A166029"/>
    <w:rsid w:val="3AF216E5"/>
    <w:rsid w:val="3B0D6FED"/>
    <w:rsid w:val="3B30671A"/>
    <w:rsid w:val="3B4C63FD"/>
    <w:rsid w:val="3B5662AC"/>
    <w:rsid w:val="3CCE203C"/>
    <w:rsid w:val="3D0C1655"/>
    <w:rsid w:val="3D77737D"/>
    <w:rsid w:val="3DC04E13"/>
    <w:rsid w:val="3DD244E7"/>
    <w:rsid w:val="3E5B41D6"/>
    <w:rsid w:val="3ECE16FA"/>
    <w:rsid w:val="3FF55768"/>
    <w:rsid w:val="40566CBF"/>
    <w:rsid w:val="407921CE"/>
    <w:rsid w:val="40C04FE0"/>
    <w:rsid w:val="41A105B1"/>
    <w:rsid w:val="41AA7137"/>
    <w:rsid w:val="42381A71"/>
    <w:rsid w:val="426B0C9E"/>
    <w:rsid w:val="42841694"/>
    <w:rsid w:val="429266C7"/>
    <w:rsid w:val="42AF1322"/>
    <w:rsid w:val="42E73C10"/>
    <w:rsid w:val="43EE582E"/>
    <w:rsid w:val="43FB3DA4"/>
    <w:rsid w:val="441C4006"/>
    <w:rsid w:val="449E489D"/>
    <w:rsid w:val="44B24294"/>
    <w:rsid w:val="451019FB"/>
    <w:rsid w:val="455B13AC"/>
    <w:rsid w:val="45981D48"/>
    <w:rsid w:val="45CF3CD0"/>
    <w:rsid w:val="460567D8"/>
    <w:rsid w:val="462F25DF"/>
    <w:rsid w:val="46620161"/>
    <w:rsid w:val="47C304FD"/>
    <w:rsid w:val="47C357A6"/>
    <w:rsid w:val="47D77F02"/>
    <w:rsid w:val="487C3875"/>
    <w:rsid w:val="48977283"/>
    <w:rsid w:val="48FA3778"/>
    <w:rsid w:val="49240337"/>
    <w:rsid w:val="49896512"/>
    <w:rsid w:val="4996414B"/>
    <w:rsid w:val="49BA3D71"/>
    <w:rsid w:val="4A017308"/>
    <w:rsid w:val="4AF26B9D"/>
    <w:rsid w:val="4B85087E"/>
    <w:rsid w:val="4BB65435"/>
    <w:rsid w:val="4BCE1489"/>
    <w:rsid w:val="4C331CC6"/>
    <w:rsid w:val="4C723787"/>
    <w:rsid w:val="4CF05EAC"/>
    <w:rsid w:val="4CF31DBE"/>
    <w:rsid w:val="4D102CB4"/>
    <w:rsid w:val="4D1315C7"/>
    <w:rsid w:val="4D953107"/>
    <w:rsid w:val="4D9E609E"/>
    <w:rsid w:val="4E0243C8"/>
    <w:rsid w:val="4E3A7291"/>
    <w:rsid w:val="4EB053BD"/>
    <w:rsid w:val="4FDC68F3"/>
    <w:rsid w:val="50005DA1"/>
    <w:rsid w:val="505A1CB0"/>
    <w:rsid w:val="509778C7"/>
    <w:rsid w:val="50C12D72"/>
    <w:rsid w:val="50C34780"/>
    <w:rsid w:val="51125440"/>
    <w:rsid w:val="51773E2A"/>
    <w:rsid w:val="51C53170"/>
    <w:rsid w:val="5280421D"/>
    <w:rsid w:val="52BF27F0"/>
    <w:rsid w:val="535E62F0"/>
    <w:rsid w:val="5361709F"/>
    <w:rsid w:val="53705401"/>
    <w:rsid w:val="53752E8D"/>
    <w:rsid w:val="540D782C"/>
    <w:rsid w:val="55362923"/>
    <w:rsid w:val="5553143F"/>
    <w:rsid w:val="55B42DC5"/>
    <w:rsid w:val="572C4710"/>
    <w:rsid w:val="586B2608"/>
    <w:rsid w:val="592D7AE2"/>
    <w:rsid w:val="593554F0"/>
    <w:rsid w:val="59840ED4"/>
    <w:rsid w:val="5A3078C5"/>
    <w:rsid w:val="5ADF3A74"/>
    <w:rsid w:val="5AE53367"/>
    <w:rsid w:val="5B0B0083"/>
    <w:rsid w:val="5BC3228B"/>
    <w:rsid w:val="5C3B1FEA"/>
    <w:rsid w:val="5CFD674B"/>
    <w:rsid w:val="5D041ECD"/>
    <w:rsid w:val="5E2D4C21"/>
    <w:rsid w:val="5E70786E"/>
    <w:rsid w:val="5EE41E2E"/>
    <w:rsid w:val="5F0F00DA"/>
    <w:rsid w:val="60017F85"/>
    <w:rsid w:val="6038792D"/>
    <w:rsid w:val="6045086B"/>
    <w:rsid w:val="60745B63"/>
    <w:rsid w:val="60B937A9"/>
    <w:rsid w:val="61051332"/>
    <w:rsid w:val="618D3C04"/>
    <w:rsid w:val="62B7743E"/>
    <w:rsid w:val="64116858"/>
    <w:rsid w:val="648D5222"/>
    <w:rsid w:val="64B2258D"/>
    <w:rsid w:val="65C47369"/>
    <w:rsid w:val="65C64C37"/>
    <w:rsid w:val="66AB371C"/>
    <w:rsid w:val="66AE1192"/>
    <w:rsid w:val="66CA69C3"/>
    <w:rsid w:val="67E42DFA"/>
    <w:rsid w:val="69462386"/>
    <w:rsid w:val="6A3258BD"/>
    <w:rsid w:val="6A7016FE"/>
    <w:rsid w:val="6AFC6812"/>
    <w:rsid w:val="6B5E2EC6"/>
    <w:rsid w:val="6C42065A"/>
    <w:rsid w:val="6C6F44FD"/>
    <w:rsid w:val="6C941F4B"/>
    <w:rsid w:val="6CD4731D"/>
    <w:rsid w:val="6CDE2147"/>
    <w:rsid w:val="6D3205F0"/>
    <w:rsid w:val="6DB702B4"/>
    <w:rsid w:val="6DB73037"/>
    <w:rsid w:val="6DC04BB8"/>
    <w:rsid w:val="6E504618"/>
    <w:rsid w:val="6EB20078"/>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2867A39"/>
    <w:rsid w:val="72EE3608"/>
    <w:rsid w:val="72FC12C9"/>
    <w:rsid w:val="7326714D"/>
    <w:rsid w:val="732F59FD"/>
    <w:rsid w:val="734B5574"/>
    <w:rsid w:val="7355417D"/>
    <w:rsid w:val="736C3FBB"/>
    <w:rsid w:val="73A73275"/>
    <w:rsid w:val="74D53B99"/>
    <w:rsid w:val="75122532"/>
    <w:rsid w:val="75235732"/>
    <w:rsid w:val="754C1AAF"/>
    <w:rsid w:val="75973C7F"/>
    <w:rsid w:val="76D8737F"/>
    <w:rsid w:val="76DB158C"/>
    <w:rsid w:val="76E279D7"/>
    <w:rsid w:val="772E0626"/>
    <w:rsid w:val="7754709D"/>
    <w:rsid w:val="776E285A"/>
    <w:rsid w:val="77B02D8D"/>
    <w:rsid w:val="77C0093D"/>
    <w:rsid w:val="77C90B9C"/>
    <w:rsid w:val="784258BF"/>
    <w:rsid w:val="78987EF7"/>
    <w:rsid w:val="78E22C2B"/>
    <w:rsid w:val="7925298D"/>
    <w:rsid w:val="793758F2"/>
    <w:rsid w:val="7A6209BD"/>
    <w:rsid w:val="7A6F59CA"/>
    <w:rsid w:val="7A787ECB"/>
    <w:rsid w:val="7A8B51CB"/>
    <w:rsid w:val="7AB507FA"/>
    <w:rsid w:val="7AC634CB"/>
    <w:rsid w:val="7B970443"/>
    <w:rsid w:val="7C41564D"/>
    <w:rsid w:val="7CB561C0"/>
    <w:rsid w:val="7CCC277F"/>
    <w:rsid w:val="7CE3033A"/>
    <w:rsid w:val="7D081DB0"/>
    <w:rsid w:val="7D0A2590"/>
    <w:rsid w:val="7D550752"/>
    <w:rsid w:val="7D6A7A29"/>
    <w:rsid w:val="7DCC5A45"/>
    <w:rsid w:val="7E33250C"/>
    <w:rsid w:val="7E74399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
    <w:semiHidden/>
    <w:unhideWhenUsed/>
    <w:qFormat/>
    <w:uiPriority w:val="99"/>
    <w:pPr>
      <w:ind w:left="566" w:hanging="283"/>
      <w:contextualSpacing/>
    </w:pPr>
  </w:style>
  <w:style w:type="paragraph" w:styleId="10">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1">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2">
    <w:name w:val="toc 1"/>
    <w:basedOn w:val="1"/>
    <w:next w:val="1"/>
    <w:unhideWhenUsed/>
    <w:qFormat/>
    <w:uiPriority w:val="39"/>
    <w:pPr>
      <w:spacing w:after="100"/>
    </w:pPr>
  </w:style>
  <w:style w:type="paragraph" w:styleId="13">
    <w:name w:val="table of figures"/>
    <w:basedOn w:val="1"/>
    <w:next w:val="1"/>
    <w:unhideWhenUsed/>
    <w:qFormat/>
    <w:uiPriority w:val="99"/>
    <w:pPr>
      <w:spacing w:after="0"/>
    </w:pPr>
  </w:style>
  <w:style w:type="paragraph" w:styleId="14">
    <w:name w:val="toc 2"/>
    <w:basedOn w:val="1"/>
    <w:next w:val="1"/>
    <w:unhideWhenUsed/>
    <w:qFormat/>
    <w:uiPriority w:val="39"/>
    <w:pPr>
      <w:spacing w:after="100"/>
      <w:ind w:left="200"/>
    </w:pPr>
  </w:style>
  <w:style w:type="paragraph" w:styleId="15">
    <w:name w:val="Normal (Web)"/>
    <w:basedOn w:val="1"/>
    <w:semiHidden/>
    <w:unhideWhenUsed/>
    <w:qFormat/>
    <w:uiPriority w:val="99"/>
    <w:rPr>
      <w:sz w:val="24"/>
    </w:r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批注框文本 字符"/>
    <w:basedOn w:val="19"/>
    <w:link w:val="10"/>
    <w:semiHidden/>
    <w:qFormat/>
    <w:uiPriority w:val="99"/>
    <w:rPr>
      <w:rFonts w:ascii="Segoe UI" w:hAnsi="Segoe UI" w:cs="Segoe UI"/>
      <w:sz w:val="18"/>
      <w:szCs w:val="18"/>
    </w:rPr>
  </w:style>
  <w:style w:type="character" w:customStyle="1" w:styleId="24">
    <w:name w:val="标题 2 字符"/>
    <w:basedOn w:val="19"/>
    <w:link w:val="3"/>
    <w:qFormat/>
    <w:uiPriority w:val="0"/>
    <w:rPr>
      <w:rFonts w:ascii="Arial" w:hAnsi="Arial" w:eastAsia="Times New Roman" w:cs="Times New Roman"/>
      <w:sz w:val="32"/>
      <w:szCs w:val="20"/>
      <w:lang w:val="en-GB"/>
    </w:rPr>
  </w:style>
  <w:style w:type="character" w:customStyle="1" w:styleId="25">
    <w:name w:val="标题 1 字符"/>
    <w:basedOn w:val="19"/>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9"/>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9"/>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9"/>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9"/>
    <w:semiHidden/>
    <w:unhideWhenUsed/>
    <w:qFormat/>
    <w:uiPriority w:val="99"/>
    <w:rPr>
      <w:color w:val="808080"/>
      <w:shd w:val="clear" w:color="auto" w:fill="E6E6E6"/>
    </w:rPr>
  </w:style>
  <w:style w:type="character" w:customStyle="1" w:styleId="43">
    <w:name w:val="标题 4 字符"/>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9"/>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9"/>
    <w:link w:val="11"/>
    <w:semiHidden/>
    <w:qFormat/>
    <w:locked/>
    <w:uiPriority w:val="0"/>
    <w:rPr>
      <w:rFonts w:ascii="Tms Rmn" w:hAnsi="Tms Rmn"/>
      <w:b/>
      <w:sz w:val="18"/>
    </w:rPr>
  </w:style>
  <w:style w:type="character" w:customStyle="1" w:styleId="54">
    <w:name w:val="Header Char1"/>
    <w:basedOn w:val="19"/>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9"/>
    <w:link w:val="7"/>
    <w:semiHidden/>
    <w:qFormat/>
    <w:uiPriority w:val="99"/>
    <w:rPr>
      <w:rFonts w:ascii="Times New Roman" w:hAnsi="Times New Roman"/>
      <w:sz w:val="20"/>
      <w:szCs w:val="20"/>
    </w:rPr>
  </w:style>
  <w:style w:type="character" w:customStyle="1" w:styleId="58">
    <w:name w:val="批注主题 字符"/>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9"/>
    <w:link w:val="65"/>
    <w:qFormat/>
    <w:uiPriority w:val="0"/>
    <w:rPr>
      <w:rFonts w:hint="default" w:ascii="Arial" w:hAnsi="Arial" w:eastAsia="Times New Roman" w:cs="Arial"/>
      <w:sz w:val="18"/>
      <w:lang w:val="en-US"/>
    </w:rPr>
  </w:style>
  <w:style w:type="character" w:customStyle="1" w:styleId="68">
    <w:name w:val="TH Char"/>
    <w:basedOn w:val="19"/>
    <w:qFormat/>
    <w:uiPriority w:val="0"/>
    <w:rPr>
      <w:rFonts w:hint="default" w:ascii="Arial" w:hAnsi="Arial" w:eastAsia="Times New Roman" w:cs="Arial"/>
      <w:b/>
      <w:lang w:val="en-US"/>
    </w:rPr>
  </w:style>
  <w:style w:type="character" w:customStyle="1" w:styleId="69">
    <w:name w:val="TAH Car"/>
    <w:basedOn w:val="19"/>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F3159A7-E9D0-414E-8F00-668C05F5E065}">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0</TotalTime>
  <ScaleCrop>false</ScaleCrop>
  <LinksUpToDate>false</LinksUpToDate>
  <CharactersWithSpaces>3772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2020-05-14T13:35:29Z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